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C5B6" w14:textId="65451BA5" w:rsidR="00FB418A" w:rsidRPr="00FB418A" w:rsidRDefault="009B7B0C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>
        <w:rPr>
          <w:rFonts w:ascii="inherit" w:eastAsia="Times New Roman" w:hAnsi="inherit" w:cs="Angsana New" w:hint="cs"/>
          <w:color w:val="050505"/>
          <w:sz w:val="28"/>
          <w:cs/>
        </w:rPr>
        <w:t xml:space="preserve">                            </w:t>
      </w:r>
      <w:r w:rsidR="00FB418A"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7D5C75D6" wp14:editId="6C74FE75">
            <wp:extent cx="152400" cy="152400"/>
            <wp:effectExtent l="0" t="0" r="0" b="0"/>
            <wp:docPr id="19" name="Picture 19" descr="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⭕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18A" w:rsidRPr="00FB418A">
        <w:rPr>
          <w:rFonts w:ascii="inherit" w:eastAsia="Times New Roman" w:hAnsi="inherit" w:cs="Angsana New"/>
          <w:color w:val="050505"/>
          <w:sz w:val="28"/>
          <w:cs/>
        </w:rPr>
        <w:t>พ.ร.บ. บำเหน็จบำนาญข้าราชการส่วนท้องถิ่น พ.ศ. ๒๕๐๐</w:t>
      </w:r>
      <w:r>
        <w:rPr>
          <w:rFonts w:ascii="inherit" w:eastAsia="Times New Roman" w:hAnsi="inherit" w:cs="Angsana New" w:hint="cs"/>
          <w:color w:val="050505"/>
          <w:sz w:val="28"/>
          <w:cs/>
        </w:rPr>
        <w:t xml:space="preserve"> </w:t>
      </w:r>
      <w:r w:rsidR="00FB418A" w:rsidRPr="00FB418A">
        <w:rPr>
          <w:rFonts w:ascii="inherit" w:eastAsia="Times New Roman" w:hAnsi="inherit" w:cs="Angsana New"/>
          <w:color w:val="050505"/>
          <w:sz w:val="28"/>
          <w:cs/>
        </w:rPr>
        <w:t>และที่แก้ไขเพิ่มเติม</w:t>
      </w:r>
    </w:p>
    <w:p w14:paraId="21A1A605" w14:textId="1C06ED2D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5F219078" wp14:editId="681F838F">
            <wp:extent cx="152400" cy="152400"/>
            <wp:effectExtent l="0" t="0" r="0" b="0"/>
            <wp:docPr id="18" name="Picture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ทำไมต้องมี พ.ร.บ. บำเหน็จบำนาญข้าราชการส่วนท้องถิ่น</w:t>
      </w:r>
    </w:p>
    <w:p w14:paraId="6CED85D7" w14:textId="21047B03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พระราชบัญญัติป่าเหน็จบำนาญข้าราชการส่วนท้องถิ่น พ.ศ. ๒๕๐๐ และที่แก้ไขเพิ่มเติม มีผลบังคับใช้ตั้งแต่วันที่ ๒๐ พฤศจิกายน ๒๕๐๐ ตราขึ้นเพื่อกำหนดสิทธิประโยชน์ด้านบำเหน็จบำนาญ ให้แก่ ข้าราชการ/พนักงานส่วนท้องถิ่น อันได้แก่ ข้าราชการส่วนจังหวัดขององค์การบริหารส่วนจังหวัด พนักงานเทศบาล พนักงานเมืองพัทยา และพนักงานส่วนตำบล ให้ได้รับสิทธิประโยชน์ด้านบำเหน็จบำนาญเช่นเดียวกันกับข้าราชการพลเรือน</w:t>
      </w:r>
    </w:p>
    <w:p w14:paraId="6F348B7A" w14:textId="4D71AB64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25B04401" wp14:editId="72F8CA31">
            <wp:extent cx="152400" cy="152400"/>
            <wp:effectExtent l="0" t="0" r="0" b="0"/>
            <wp:docPr id="17" name="Picture 17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สาระสำคัญ</w:t>
      </w:r>
    </w:p>
    <w:p w14:paraId="6A5EADCE" w14:textId="58304984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762DB03A" wp14:editId="3E95B9D4">
            <wp:extent cx="152400" cy="152400"/>
            <wp:effectExtent l="0" t="0" r="0" b="0"/>
            <wp:docPr id="16" name="Picture 16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51CEA76A" wp14:editId="763A5739">
            <wp:extent cx="152400" cy="152400"/>
            <wp:effectExtent l="0" t="0" r="0" b="0"/>
            <wp:docPr id="15" name="Picture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๑. กองทุนบำเหน็จบำนาญข้าราชการส่วนท้องถิ่น เพื่อจ่ายบำเหน็จบำนาญแก่ข้าราชการส่วนท้องถิ่น</w:t>
      </w:r>
      <w:r>
        <w:rPr>
          <w:rFonts w:ascii="inherit" w:eastAsia="Times New Roman" w:hAnsi="inherit" w:cs="Angsana New" w:hint="cs"/>
          <w:color w:val="050505"/>
          <w:sz w:val="28"/>
          <w:cs/>
        </w:rPr>
        <w:t xml:space="preserve">  </w:t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มาตรา</w:t>
      </w:r>
      <w:r w:rsidRPr="00FB418A">
        <w:rPr>
          <w:rFonts w:ascii="inherit" w:eastAsia="Times New Roman" w:hAnsi="inherit" w:cs="Segoe UI Historic"/>
          <w:color w:val="050505"/>
          <w:sz w:val="28"/>
        </w:rPr>
        <w:t>6-8</w:t>
      </w:r>
    </w:p>
    <w:p w14:paraId="4D3E97E5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โดยราชการส่วนท้องถิ่นหักเงินจากประมาณการรับในงบประมาณรายจ่ายประจำปีเพื่อสมทบเข้ากองทุนและ</w:t>
      </w:r>
    </w:p>
    <w:p w14:paraId="755600C8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คณะกรรมการกองทุนบำเหน็จบำนาญข้าราชการส่วนท้องถิ่น มีอำนาจควบคุมดำเนินการรับจำยเงินกองทุน</w:t>
      </w:r>
    </w:p>
    <w:p w14:paraId="7F68FBA1" w14:textId="31B27A4D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7FF98191" wp14:editId="77592377">
            <wp:extent cx="152400" cy="152400"/>
            <wp:effectExtent l="0" t="0" r="0" b="0"/>
            <wp:docPr id="14" name="Picture 14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21ECA5BE" wp14:editId="43A5C7DD">
            <wp:extent cx="152400" cy="152400"/>
            <wp:effectExtent l="0" t="0" r="0" b="0"/>
            <wp:docPr id="13" name="Picture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๒. สิทธิในบำเหน็จบำนาญปกติ สิทธิในการได้รับบำเหน็จบำนาญปกติ ซึ่งประกอบด้วยเหตุ ๔ เหตุ คือ</w:t>
      </w:r>
    </w:p>
    <w:p w14:paraId="798A3CCE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มาตรา</w:t>
      </w:r>
      <w:r w:rsidRPr="00FB418A">
        <w:rPr>
          <w:rFonts w:ascii="inherit" w:eastAsia="Times New Roman" w:hAnsi="inherit" w:cs="Segoe UI Historic"/>
          <w:color w:val="050505"/>
          <w:sz w:val="28"/>
        </w:rPr>
        <w:t>9-20</w:t>
      </w:r>
    </w:p>
    <w:p w14:paraId="3D046F58" w14:textId="56851BBD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เหตุทดแทน เหตุทุพพลภาพ เหตุสูงอายุ และเหตุรับราชการนาน พร้อมทั้งระบุคุณสมบัติของผู้ที่ไม่มีสิทธิได้รับบำเหน็จบำนาญ</w:t>
      </w:r>
    </w:p>
    <w:p w14:paraId="6E3068B8" w14:textId="70A47A0A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0E9F2C7D" wp14:editId="54984539">
            <wp:extent cx="152400" cy="152400"/>
            <wp:effectExtent l="0" t="0" r="0" b="0"/>
            <wp:docPr id="12" name="Picture 12" descr="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0B7A6F4F" wp14:editId="69321D08">
            <wp:extent cx="152400" cy="152400"/>
            <wp:effectExtent l="0" t="0" r="0" b="0"/>
            <wp:docPr id="11" name="Picture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๓. การนับอายุราชการสำหรับคำนวนบำเหน็จบำนาญข้าราชการส่วนท้องถิ่นเมื่ออายุครบ ๖๐ ปี เป็นอันพ้น</w:t>
      </w:r>
    </w:p>
    <w:p w14:paraId="522E4E4F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มาตรา</w:t>
      </w:r>
      <w:r w:rsidRPr="00FB418A">
        <w:rPr>
          <w:rFonts w:ascii="inherit" w:eastAsia="Times New Roman" w:hAnsi="inherit" w:cs="Segoe UI Historic"/>
          <w:color w:val="050505"/>
          <w:sz w:val="28"/>
        </w:rPr>
        <w:t>21-30</w:t>
      </w:r>
    </w:p>
    <w:p w14:paraId="557F0317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จากราชการเมื่อสิ้นปีงบประมาณที่อายุครบ ๖๐ ปี การนับอายุราชการให้นับแต่วันรับราชการและรับเงินเดือน</w:t>
      </w:r>
    </w:p>
    <w:p w14:paraId="04A673C2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จากเงินงบประมาณประเภทเงินเดือน เวลาราขการให้นับแต่จำนวนปี เศษของปีถ้าถึงครึ่งปีให้นับเป็นหนึ่งปี</w:t>
      </w:r>
    </w:p>
    <w:p w14:paraId="5E037863" w14:textId="64E07652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730CF081" wp14:editId="6274821D">
            <wp:extent cx="152400" cy="152400"/>
            <wp:effectExtent l="0" t="0" r="0" b="0"/>
            <wp:docPr id="10" name="Picture 10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💥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527377A7" wp14:editId="311BD793">
            <wp:extent cx="152400" cy="152400"/>
            <wp:effectExtent l="0" t="0" r="0" b="0"/>
            <wp:docPr id="9" name="Picture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๔. วิธีคำนวณบำเหน็จบำนาญ ให้ตั้งเงินเดือนเดือนสุดท้ายเป็นเกณฑ์คำนวณ แต่ถ้าพ้นจาก</w:t>
      </w:r>
      <w:r>
        <w:rPr>
          <w:rFonts w:ascii="inherit" w:eastAsia="Times New Roman" w:hAnsi="inherit" w:cs="Angsana New" w:hint="cs"/>
          <w:color w:val="050505"/>
          <w:sz w:val="28"/>
          <w:cs/>
        </w:rPr>
        <w:t xml:space="preserve"> </w:t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ราชการเพราะเกษียณอายุ เงินเดือนเตือนสุดท้ายให้รวมถึงเงินเดือนที่ได้เลื่อนในวันสุดท้ายของ</w:t>
      </w:r>
      <w:r w:rsidR="0041488B">
        <w:rPr>
          <w:rFonts w:ascii="inherit" w:eastAsia="Times New Roman" w:hAnsi="inherit" w:cs="Angsana New" w:hint="cs"/>
          <w:color w:val="050505"/>
          <w:sz w:val="28"/>
          <w:cs/>
        </w:rPr>
        <w:t xml:space="preserve">  </w:t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มาตรา</w:t>
      </w:r>
      <w:r w:rsidRPr="00FB418A">
        <w:rPr>
          <w:rFonts w:ascii="inherit" w:eastAsia="Times New Roman" w:hAnsi="inherit" w:cs="Segoe UI Historic"/>
          <w:color w:val="050505"/>
          <w:sz w:val="28"/>
        </w:rPr>
        <w:t>31-33</w:t>
      </w:r>
    </w:p>
    <w:p w14:paraId="462E6091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ปีงบประมาณนั้นด้วย (ไม่ก่อให้เกิดสิทธิรับเงินเดือนที่ได้เลื่อน ให้ถือเสมือนว่าเป็นเงินเดือนเดิม</w:t>
      </w:r>
    </w:p>
    <w:p w14:paraId="7C3B69CC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สำหรับคำนวณบำเหน็จบำนาญเท่านั้น) (</w:t>
      </w:r>
      <w:r w:rsidRPr="00FB418A">
        <w:rPr>
          <w:rFonts w:ascii="inherit" w:eastAsia="Times New Roman" w:hAnsi="inherit" w:cs="Segoe UI Historic"/>
          <w:color w:val="050505"/>
          <w:sz w:val="28"/>
        </w:rPr>
        <w:t xml:space="preserve">0) </w:t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 xml:space="preserve">บำเหน็จ เงินเดือนเดือนสุดท้าย </w:t>
      </w:r>
      <w:r w:rsidRPr="00FB418A">
        <w:rPr>
          <w:rFonts w:ascii="inherit" w:eastAsia="Times New Roman" w:hAnsi="inherit" w:cs="Segoe UI Historic"/>
          <w:color w:val="050505"/>
          <w:sz w:val="28"/>
        </w:rPr>
        <w:t xml:space="preserve">4 </w:t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ปีเวลาราชการ</w:t>
      </w:r>
    </w:p>
    <w:p w14:paraId="0E56B01F" w14:textId="2AB48EBC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Segoe UI Historic"/>
          <w:color w:val="050505"/>
          <w:sz w:val="28"/>
        </w:rPr>
        <w:t>(</w:t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๒) บ</w:t>
      </w:r>
      <w:r w:rsidR="0041488B">
        <w:rPr>
          <w:rFonts w:ascii="inherit" w:eastAsia="Times New Roman" w:hAnsi="inherit" w:cs="Angsana New" w:hint="cs"/>
          <w:color w:val="050505"/>
          <w:sz w:val="28"/>
          <w:cs/>
        </w:rPr>
        <w:t>ำ</w:t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 xml:space="preserve">นาญ = เงินเดือนเดือนสุดท้าย </w:t>
      </w:r>
      <w:r w:rsidRPr="00FB418A">
        <w:rPr>
          <w:rFonts w:ascii="inherit" w:eastAsia="Times New Roman" w:hAnsi="inherit" w:cs="Segoe UI Historic"/>
          <w:color w:val="050505"/>
          <w:sz w:val="28"/>
        </w:rPr>
        <w:t xml:space="preserve">X </w:t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ปีเวลาราชการ หารด้วย ๕๐</w:t>
      </w:r>
    </w:p>
    <w:p w14:paraId="2EAF563A" w14:textId="3294660F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32C22600" wp14:editId="68918B28">
            <wp:extent cx="152400" cy="152400"/>
            <wp:effectExtent l="0" t="0" r="0" b="0"/>
            <wp:docPr id="8" name="Picture 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5D3889CB" wp14:editId="34EF4011">
            <wp:extent cx="152400" cy="152400"/>
            <wp:effectExtent l="0" t="0" r="0" b="0"/>
            <wp:docPr id="7" name="Picture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๕. บำเหน็จบำนาญพิเศษ จ่ายให้กับข้าราชการส่วนท้องถิ่นที่ได้รับอันตรายจนพิการจากการปฏิบัติหน้าที่</w:t>
      </w:r>
    </w:p>
    <w:p w14:paraId="178BB50E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กรณีได้รับอันตรายดังกล่าวจนถึงแก่ความตายจะจ่ายบำเหน็จป่านาญพิเศษแก่ทายาท บิดา-มาดา คู่สมรส</w:t>
      </w:r>
    </w:p>
    <w:p w14:paraId="65ADA696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๓๕ - ๕๖</w:t>
      </w:r>
    </w:p>
    <w:p w14:paraId="51DCB3CA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โดยกำหนดระยะเวลาที่ผู้มีสิทธิได้รับจะได้รับบำนาญพิเศษนั้น</w:t>
      </w:r>
    </w:p>
    <w:p w14:paraId="1AEA2A6C" w14:textId="08C9B01A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5D0B08A3" wp14:editId="071D4416">
            <wp:extent cx="152400" cy="152400"/>
            <wp:effectExtent l="0" t="0" r="0" b="0"/>
            <wp:docPr id="6" name="Picture 6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0B573188" wp14:editId="588AA925">
            <wp:extent cx="152400" cy="152400"/>
            <wp:effectExtent l="0" t="0" r="0" b="0"/>
            <wp:docPr id="5" name="Picture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๖. บำเหน็จดำรงชีพ และบำเหน็จตกทอด (๓) บำเหน็จดำรงชีพคือเงินช่วยเหลือการดำรงชีพที่</w:t>
      </w:r>
    </w:p>
    <w:p w14:paraId="246A2323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มาตรา จ่ายให้ครั้งเดียวตามช่วงอายุ ซึ่งได้รับไม่เกิน ๓๕ เท่าของเงินบำนาญรายเดือน โดยจ่ายให้ เมื่อ</w:t>
      </w:r>
    </w:p>
    <w:p w14:paraId="16D2CE82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๔๖/๑ - อายุครบ ๖๐ ปี ๖๕ ปี และ ๙๐ ปี (๒) บำเหน็จตกทอด เป็นเงินที่จ่ายเมื่อข้าราชการหรือผู้รับ</w:t>
      </w:r>
    </w:p>
    <w:p w14:paraId="30490E12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บำนาญเสียชีวิตลงโดยจ่ายให้กับทายาท ในอัตรา ๓๐ เท่าของเงินเดือน แต่หากได้รับบำเหน็จ</w:t>
      </w:r>
    </w:p>
    <w:p w14:paraId="7DAD8EE5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ดำรงชีพไปแล้วเมื่อจ่ายบำเหน็จตกทอดจะต้องหักเงินบำเหน็จดำรงชีพที่ได้จ่ายไปแล้วออกก่อน</w:t>
      </w:r>
    </w:p>
    <w:p w14:paraId="3FE61C9D" w14:textId="6BD49C82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2B13D97E" wp14:editId="75620EA7">
            <wp:extent cx="152400" cy="152400"/>
            <wp:effectExtent l="0" t="0" r="0" b="0"/>
            <wp:docPr id="4" name="Picture 4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🎯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338B7B42" wp14:editId="073CF951">
            <wp:extent cx="152400" cy="152400"/>
            <wp:effectExtent l="0" t="0" r="0" b="0"/>
            <wp:docPr id="3" name="Picture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Angsana New"/>
          <w:color w:val="050505"/>
          <w:sz w:val="28"/>
          <w:cs/>
        </w:rPr>
        <w:t>ผู้ที่ได้รับประโยชน์โดยตรงจากกฎหมายฉบับนี้ คือ ข้าราชการ/พนักงานส่วนท้องถิ่นที่มีสิทธิได้รับบำเหน็จบำนาญ โดยจะเป็นแหล่งรายได้ที่ข้าราชการ/พนักงานส่วนท้องถิ่นพ้นหรือออกจากราชการจะได้รับเพื่อดำรงชีพโดยไม่เดือดร้อน ทั้งนี้สิทธิประโยชน์บำเหน็จบำนาญ</w:t>
      </w:r>
    </w:p>
    <w:p w14:paraId="79E47A83" w14:textId="77777777" w:rsidR="00FB418A" w:rsidRPr="00FB418A" w:rsidRDefault="00FB418A" w:rsidP="00FB41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ยังครอบคลุมไปถึงประชาชนทั่วไป ในกรณีของสิทธิสวัสดิการด้านการรักษาพยาบาล (บิดา-มารดา คู่สมรส บุตร) บำเหน็จดำรงชีพ (เงินที่จ่าย</w:t>
      </w:r>
    </w:p>
    <w:p w14:paraId="20B9B969" w14:textId="595374C7" w:rsidR="00FB418A" w:rsidRPr="00FB418A" w:rsidRDefault="00FB418A" w:rsidP="0065317B">
      <w:pPr>
        <w:shd w:val="clear" w:color="auto" w:fill="FFFFFF"/>
        <w:spacing w:after="0" w:line="240" w:lineRule="auto"/>
        <w:rPr>
          <w:rFonts w:hint="cs"/>
          <w:sz w:val="36"/>
          <w:szCs w:val="36"/>
        </w:rPr>
      </w:pPr>
      <w:r w:rsidRPr="00FB418A">
        <w:rPr>
          <w:rFonts w:ascii="inherit" w:eastAsia="Times New Roman" w:hAnsi="inherit" w:cs="Angsana New"/>
          <w:color w:val="050505"/>
          <w:sz w:val="28"/>
          <w:cs/>
        </w:rPr>
        <w:t>ตามช่วงอายุของผู้รับบำนาญเพื่อช่วยเหลือการดารงชีพ) และบำเหน็จตกทอด (เงินที่จ่ายแก่ทายาทเมื่อผู้รับบำนาญเสียชีวิต)</w:t>
      </w: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09046D92" wp14:editId="26526A02">
            <wp:extent cx="152400" cy="152400"/>
            <wp:effectExtent l="0" t="0" r="0" b="0"/>
            <wp:docPr id="2" name="Picture 2" descr="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⁉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18A">
        <w:rPr>
          <w:rFonts w:ascii="inherit" w:eastAsia="Times New Roman" w:hAnsi="inherit" w:cs="Segoe UI Historic"/>
          <w:noProof/>
          <w:color w:val="050505"/>
          <w:sz w:val="28"/>
        </w:rPr>
        <w:drawing>
          <wp:inline distT="0" distB="0" distL="0" distR="0" wp14:anchorId="09EC1E4F" wp14:editId="67152881">
            <wp:extent cx="152400" cy="152400"/>
            <wp:effectExtent l="0" t="0" r="0" b="0"/>
            <wp:docPr id="1" name="Picture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🔥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17B">
        <w:rPr>
          <w:rFonts w:ascii="inherit" w:eastAsia="Times New Roman" w:hAnsi="inherit" w:cs="Angsana New" w:hint="cs"/>
          <w:color w:val="050505"/>
          <w:sz w:val="28"/>
          <w:cs/>
        </w:rPr>
        <w:t xml:space="preserve"> </w:t>
      </w:r>
      <w:r w:rsidR="009B7B0C">
        <w:rPr>
          <w:rFonts w:ascii="inherit" w:eastAsia="Times New Roman" w:hAnsi="inherit" w:cs="Angsana New" w:hint="cs"/>
          <w:color w:val="050505"/>
          <w:sz w:val="28"/>
          <w:cs/>
        </w:rPr>
        <w:t xml:space="preserve">                     </w:t>
      </w:r>
      <w:r w:rsidR="009B7B0C">
        <w:rPr>
          <w:rFonts w:ascii="Segoe UI Historic" w:hAnsi="Segoe UI Historic" w:cs="Angsana New" w:hint="cs"/>
          <w:b/>
          <w:bCs/>
          <w:color w:val="050505"/>
          <w:sz w:val="42"/>
          <w:szCs w:val="42"/>
          <w:shd w:val="clear" w:color="auto" w:fill="FFFFFF"/>
          <w:cs/>
        </w:rPr>
        <w:t xml:space="preserve">โดย </w:t>
      </w:r>
      <w:r w:rsidR="009B7B0C">
        <w:rPr>
          <w:rFonts w:ascii="Segoe UI Historic" w:hAnsi="Segoe UI Historic" w:cs="Angsana New" w:hint="cs"/>
          <w:b/>
          <w:bCs/>
          <w:color w:val="050505"/>
          <w:sz w:val="42"/>
          <w:szCs w:val="42"/>
          <w:shd w:val="clear" w:color="auto" w:fill="FFFFFF"/>
          <w:cs/>
        </w:rPr>
        <w:t xml:space="preserve"> </w:t>
      </w:r>
      <w:r w:rsidR="009B7B0C">
        <w:rPr>
          <w:rFonts w:ascii="Segoe UI Historic" w:hAnsi="Segoe UI Historic" w:cs="Angsana New"/>
          <w:b/>
          <w:bCs/>
          <w:color w:val="050505"/>
          <w:sz w:val="42"/>
          <w:szCs w:val="42"/>
          <w:shd w:val="clear" w:color="auto" w:fill="FFFFFF"/>
        </w:rPr>
        <w:t xml:space="preserve">Facebook </w:t>
      </w:r>
      <w:r w:rsidR="009B7B0C">
        <w:rPr>
          <w:rFonts w:ascii="Segoe UI Historic" w:hAnsi="Segoe UI Historic" w:cs="Angsana New"/>
          <w:b/>
          <w:bCs/>
          <w:color w:val="050505"/>
          <w:sz w:val="42"/>
          <w:szCs w:val="42"/>
          <w:shd w:val="clear" w:color="auto" w:fill="FFFFFF"/>
          <w:cs/>
        </w:rPr>
        <w:t>เวทีท้องถิ่น</w:t>
      </w:r>
      <w:r w:rsidR="009B7B0C">
        <w:rPr>
          <w:rFonts w:ascii="Segoe UI Historic" w:hAnsi="Segoe UI Historic" w:cs="Segoe UI Historic"/>
          <w:b/>
          <w:bCs/>
          <w:color w:val="050505"/>
          <w:sz w:val="42"/>
          <w:szCs w:val="42"/>
          <w:shd w:val="clear" w:color="auto" w:fill="FFFFFF"/>
        </w:rPr>
        <w:t>LAW</w:t>
      </w:r>
      <w:r w:rsidR="009B7B0C">
        <w:rPr>
          <w:rFonts w:ascii="Segoe UI Historic" w:hAnsi="Segoe UI Historic" w:hint="cs"/>
          <w:b/>
          <w:bCs/>
          <w:color w:val="050505"/>
          <w:sz w:val="42"/>
          <w:szCs w:val="42"/>
          <w:shd w:val="clear" w:color="auto" w:fill="FFFFFF"/>
          <w:cs/>
        </w:rPr>
        <w:t xml:space="preserve">    </w:t>
      </w:r>
    </w:p>
    <w:sectPr w:rsidR="00FB418A" w:rsidRPr="00FB418A" w:rsidSect="0041488B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BE"/>
    <w:rsid w:val="00170358"/>
    <w:rsid w:val="003B6E11"/>
    <w:rsid w:val="0041488B"/>
    <w:rsid w:val="0065317B"/>
    <w:rsid w:val="00691FBE"/>
    <w:rsid w:val="006C60E6"/>
    <w:rsid w:val="006C66E2"/>
    <w:rsid w:val="006D153F"/>
    <w:rsid w:val="009B7B0C"/>
    <w:rsid w:val="00B1469D"/>
    <w:rsid w:val="00F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07DA"/>
  <w15:chartTrackingRefBased/>
  <w15:docId w15:val="{BF554F34-74D7-4622-AE25-C8166318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9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Nuchveya Preechananthasak</dc:creator>
  <cp:keywords/>
  <dc:description/>
  <cp:lastModifiedBy>Nuchveya Preechananthasak</cp:lastModifiedBy>
  <cp:revision>5</cp:revision>
  <cp:lastPrinted>2021-08-25T03:27:00Z</cp:lastPrinted>
  <dcterms:created xsi:type="dcterms:W3CDTF">2021-08-25T04:18:00Z</dcterms:created>
  <dcterms:modified xsi:type="dcterms:W3CDTF">2021-08-25T04:34:00Z</dcterms:modified>
</cp:coreProperties>
</file>